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6A" w:rsidRPr="0072791A" w:rsidRDefault="0072791A" w:rsidP="0072791A">
      <w:pPr>
        <w:widowControl/>
        <w:shd w:val="clear" w:color="auto" w:fill="FFFFFF"/>
        <w:spacing w:line="326" w:lineRule="atLeast"/>
        <w:jc w:val="center"/>
        <w:outlineLvl w:val="1"/>
        <w:rPr>
          <w:rFonts w:ascii="Simsun" w:eastAsia="宋体" w:hAnsi="Simsun" w:cs="宋体" w:hint="eastAsia"/>
          <w:color w:val="333333"/>
          <w:kern w:val="0"/>
          <w:sz w:val="30"/>
          <w:szCs w:val="30"/>
        </w:rPr>
      </w:pPr>
      <w:r w:rsidRPr="0072791A">
        <w:rPr>
          <w:rFonts w:ascii="Simsun" w:eastAsia="宋体" w:hAnsi="Simsun" w:cs="宋体" w:hint="eastAsia"/>
          <w:b/>
          <w:bCs/>
          <w:color w:val="333333"/>
          <w:kern w:val="0"/>
          <w:sz w:val="30"/>
          <w:szCs w:val="30"/>
        </w:rPr>
        <w:t>山东大学</w:t>
      </w:r>
      <w:r w:rsidRPr="0072791A">
        <w:rPr>
          <w:rFonts w:ascii="Simsun" w:eastAsia="宋体" w:hAnsi="Simsun" w:cs="宋体"/>
          <w:b/>
          <w:bCs/>
          <w:color w:val="333333"/>
          <w:kern w:val="0"/>
          <w:sz w:val="30"/>
          <w:szCs w:val="30"/>
        </w:rPr>
        <w:t>--</w:t>
      </w:r>
      <w:r w:rsidR="005D3D6A" w:rsidRPr="0072791A">
        <w:rPr>
          <w:rFonts w:ascii="Simsun" w:eastAsia="宋体" w:hAnsi="Simsun" w:cs="宋体"/>
          <w:b/>
          <w:bCs/>
          <w:color w:val="333333"/>
          <w:kern w:val="0"/>
          <w:sz w:val="30"/>
          <w:szCs w:val="30"/>
        </w:rPr>
        <w:t>山东省第三十四届社会科学优秀成果奖获奖名单</w:t>
      </w:r>
    </w:p>
    <w:p w:rsidR="00776BA4" w:rsidRDefault="0072791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</w:rPr>
      </w:pPr>
      <w:r w:rsidRPr="0072791A"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  <w:highlight w:val="cyan"/>
        </w:rPr>
        <w:t>一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、</w:t>
      </w:r>
      <w:r w:rsidR="005D3D6A"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一等奖</w:t>
      </w:r>
      <w:r w:rsidR="005D3D6A"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(1</w:t>
      </w:r>
      <w:r w:rsidR="00873729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0</w:t>
      </w:r>
      <w:r w:rsidR="005D3D6A"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项</w:t>
      </w:r>
      <w:r w:rsidR="00873729"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  <w:highlight w:val="cyan"/>
        </w:rPr>
        <w:t>，含特等奖并一等奖</w:t>
      </w:r>
      <w:r w:rsidR="00873729"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  <w:highlight w:val="cyan"/>
        </w:rPr>
        <w:t>1</w:t>
      </w:r>
      <w:r w:rsidR="00873729"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  <w:highlight w:val="cyan"/>
        </w:rPr>
        <w:t>项</w:t>
      </w:r>
      <w:r w:rsidR="005D3D6A"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)</w:t>
      </w:r>
    </w:p>
    <w:p w:rsidR="00776BA4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历史学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1.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东周青铜容器谱系研究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作者：路国权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上海古籍出版社，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1E73C4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经济学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2.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福利刚性、公共支出结构与福利陷阱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作者：黄少安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陈言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李睿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中国社会科学，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3.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中国家庭资产配置与异质性消费者行为分析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作者：臧旭恒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张欣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经济研究，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 w:hint="eastAsia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深化收入分配制度改革的财税机制与制度研究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主编：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安体富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李齐云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经济科学出版社，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10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法学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 w:hint="eastAsia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网络社会法律治理与技术治理的二元共治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作者：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郑智航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中国法学，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 w:hint="eastAsia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罪刑均衡的理论基础与动态实现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作者：刘军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法律出版社，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哲学社会学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 w:hint="eastAsia"/>
          <w:color w:val="2F2F2F"/>
          <w:kern w:val="0"/>
          <w:sz w:val="27"/>
          <w:szCs w:val="27"/>
        </w:rPr>
        <w:t>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解构性的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正义概念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作者：谢文郁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北京大学学报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哲学社会科学版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1E73C4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文学语言学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抒情的衰变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论近三十年中国文学的情感历程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作者：黄发有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文艺研究，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1E73C4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历史学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/>
          <w:color w:val="2F2F2F"/>
          <w:kern w:val="0"/>
          <w:sz w:val="27"/>
          <w:szCs w:val="27"/>
        </w:rPr>
        <w:t>9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.Shifting diets and the rise of male—biased inequality on the Central Plains of China during Eastern Zhou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董豫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Chelsea Morgan(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澳大利亚国立大学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spell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Yurii</w:t>
      </w:r>
      <w:proofErr w:type="spell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 xml:space="preserve"> </w:t>
      </w:r>
      <w:proofErr w:type="spell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Chinenov</w:t>
      </w:r>
      <w:proofErr w:type="spell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纽约特种外科医院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周立刚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河南省文物考古研究院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樊温泉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河南省文物考古研究院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马萧林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河南省博物院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 xml:space="preserve">Proceedings of the National Academy of Sciences of the United States of 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America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1E73C4">
        <w:rPr>
          <w:rFonts w:ascii="Simsun" w:eastAsia="宋体" w:hAnsi="Simsun" w:cs="宋体"/>
          <w:color w:val="2F2F2F"/>
          <w:kern w:val="0"/>
          <w:sz w:val="27"/>
          <w:szCs w:val="27"/>
        </w:rPr>
        <w:t>10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治河即所以保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漕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清代黄河治理的政治意蕴探析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作者：贾国静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历史研究，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776BA4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</w:rPr>
      </w:pP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二等奖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(</w:t>
      </w:r>
      <w:r w:rsidR="00776BA4"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26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项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)</w:t>
      </w:r>
    </w:p>
    <w:p w:rsidR="00311A8C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经济学</w:t>
      </w:r>
    </w:p>
    <w:p w:rsidR="00311A8C" w:rsidRDefault="00311A8C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税收和转移支付对收入再分配的贡献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作者：解</w:t>
      </w:r>
      <w:proofErr w:type="gramStart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垩</w:t>
      </w:r>
      <w:proofErr w:type="gramEnd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经济研究，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产业技术与制度的共同演化分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基于多主体的学习过程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作者：黄凯南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乔元波</w:t>
      </w:r>
      <w:proofErr w:type="gramEnd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经济研究，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12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311A8C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管理学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要素价格扭曲如何影响制造业国际竞争力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作者：余东华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孙婷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山东财经大学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张鑫宇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中国工业经济，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 xml:space="preserve">.Work–Family Effects of Servant </w:t>
      </w:r>
      <w:proofErr w:type="spell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Leadership:The</w:t>
      </w:r>
      <w:proofErr w:type="spell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 xml:space="preserve"> Roles of Emotional Exhaustion and Personal Learning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唐贵瑶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关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浩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同济大学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张德远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上海财经大学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朱舟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上海财经大学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Journal of Business Ethics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生态产业链系统优化设计与评价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王庆松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 xml:space="preserve"> 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311A8C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政治学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跨域治理：城市群协同发展研究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作者：王佃利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法学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法律解释方法在指导性案例中的运用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及其完善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作者：孙光宁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中国法学，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恶意串通法律规范的合理性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作者：张平华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中国法学，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9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刑事政策与刑法关系论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作者：柳忠卫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法律出版社，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9D48BD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哲学社会学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10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三种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辩证法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概念：从《启蒙辩证法》到《资本论》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作者：刘森林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哲学研究，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311A8C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中国老年流动人口健康状况及影响因素研究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作者：宋全成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张倩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中国人口科学，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论邵雍先天易学之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天根月窟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说及其影响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作者：张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克宾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哲学研究，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清代易学史：全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作者：林忠军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 xml:space="preserve"> 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齐鲁书社，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9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9D48BD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文学语言学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比兴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与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比喻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中西两个概念理论旨趣的差异及其成因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作者：张红军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学术研究，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人文化成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: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南宋中后期辞赋创作中地方意识的凸显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作者：刘培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清华大学学报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哲学社会科学版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马克思主义文学批评视域中自律与他律的辩证法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作者：韩清玉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文学评论，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社会文化视角下英语专业写作教学的多角色参与模式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作者：邵春燕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外语界，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甲骨刻辞义位归纳研究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作者：王晓鹏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商务印书馆，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9D48BD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文化学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19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新闻生产中的算法风险：成因、类型与对策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作者：张超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中国出版，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20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民族影像与国家形象塑造：中国少数民族题材纪录片研究：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1979-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作者：王华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复旦大学出版社，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21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被结构的时间：农事节律与传统中国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乡村民众年度时间生活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以江南地区为中心的研究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作者：王加华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上海古籍出版社，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历史学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9D48BD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海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岱地区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与东北亚史前玉器文化交流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以野店遗址所出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璧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环类玉器为例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作者：王强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邓聪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栾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丰实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考古，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23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开海贸易、自然灾害与气候变迁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元代中国沿海的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倭患及其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原因新探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作者：马光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清华大学学报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哲学社会科学版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24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魏晋南朝衡制发微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作者：韩吉绍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历史研究，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25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北宋书法教育研究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作者：杨加深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中华书局，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proofErr w:type="gramStart"/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智库研究</w:t>
      </w:r>
      <w:proofErr w:type="gramEnd"/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成果、应用</w:t>
      </w:r>
      <w:proofErr w:type="gramStart"/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与普及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26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科普理论要义：从科技哲学的角度看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作者：马来平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人民出版社，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</w:rPr>
      </w:pP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三等奖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(</w:t>
      </w:r>
      <w:r w:rsidR="00776BA4"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15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项</w:t>
      </w:r>
      <w:r w:rsidRPr="0072791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  <w:highlight w:val="cyan"/>
        </w:rPr>
        <w:t>)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经济学</w:t>
      </w:r>
    </w:p>
    <w:p w:rsidR="00EE40D6" w:rsidRDefault="00EE40D6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政府会计的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双轨制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现象及成因研究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基于契约理论视角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作者：路军伟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于国旺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北方工业大学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会计研究，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2015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12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.A note on the evolution of directional distance function and its development in energy and environmental studies 1997-2013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作者：张宁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崔龙录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韩国仁荷大学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Renewable and Sustainable Energy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Reviews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2014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破解中国经济增长之谜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来自人口结构变化的解释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</w:t>
      </w:r>
      <w:proofErr w:type="gramStart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刘铠豪</w:t>
      </w:r>
      <w:proofErr w:type="gramEnd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刘渝琳</w:t>
      </w:r>
      <w:proofErr w:type="gramEnd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重庆大学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经济科学，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2014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3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政治学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转型期群体性事件中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谈判者缺席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问题的社会结构分析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作者：刘琳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张星久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武汉大学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社会科学研究，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2014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法学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被遗忘权的解析与构建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: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作为网络时代信息价值纠偏机制的研究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满洪杰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法制与社会发展，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重新认识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合同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与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公司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基于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对赌协议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类案的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中美比较研究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作者：潘林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中外法学，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刑事辩护权利的解释原理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作者：黄士元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中外法学，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EE40D6" w:rsidRDefault="005D3D6A" w:rsidP="005D3D6A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哲学社会学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儒家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生生之论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中的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向死而在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”——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兼与孙向晨的一个对话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作者：蔡祥元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哲学研究，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9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  <w:t>9.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青少年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反学校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文化理论反思与本土化诠释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作者：李淼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熊易寒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复旦大学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青年研究，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EE40D6" w:rsidRDefault="005D3D6A" w:rsidP="00776BA4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0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道教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元神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与中国古典生命哲学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作者：翟奎凤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现代哲学，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5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EE40D6" w:rsidRDefault="005D3D6A" w:rsidP="00EE40D6">
      <w:pPr>
        <w:widowControl/>
        <w:shd w:val="clear" w:color="auto" w:fill="FFFFFF"/>
        <w:spacing w:line="374" w:lineRule="atLeast"/>
        <w:rPr>
          <w:rFonts w:ascii="Simsun" w:eastAsia="宋体" w:hAnsi="Simsun" w:cs="宋体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文学语言学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11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电子媒介时代审美范式转型与文学镜像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作者：胡友峰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浙江社会科学，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2017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1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12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清末博学鸿词科与中国文学传统的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“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重振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”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作者：朱家英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文艺研究，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EE40D6">
        <w:rPr>
          <w:rFonts w:ascii="Simsun" w:eastAsia="宋体" w:hAnsi="Simsun" w:cs="宋体"/>
          <w:color w:val="2F2F2F"/>
          <w:kern w:val="0"/>
          <w:sz w:val="27"/>
          <w:szCs w:val="27"/>
        </w:rPr>
        <w:t>13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魏晋南北朝道教文献词汇研究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lastRenderedPageBreak/>
        <w:t>作者：</w:t>
      </w:r>
      <w:proofErr w:type="gramStart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刘祖国</w:t>
      </w:r>
      <w:proofErr w:type="gramEnd"/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山东大学出版社，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p w:rsidR="0045129E" w:rsidRPr="0045129E" w:rsidRDefault="0045129E" w:rsidP="00EE40D6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</w:rPr>
      </w:pPr>
      <w:r w:rsidRPr="0045129E">
        <w:rPr>
          <w:rFonts w:ascii="Simsun" w:eastAsia="宋体" w:hAnsi="Simsun" w:cs="宋体" w:hint="eastAsia"/>
          <w:b/>
          <w:bCs/>
          <w:color w:val="2F2F2F"/>
          <w:kern w:val="0"/>
          <w:sz w:val="27"/>
          <w:szCs w:val="27"/>
        </w:rPr>
        <w:t>教育学</w:t>
      </w:r>
    </w:p>
    <w:p w:rsidR="007B2585" w:rsidRDefault="007B2585" w:rsidP="00EE40D6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>
        <w:rPr>
          <w:rFonts w:ascii="Simsun" w:eastAsia="宋体" w:hAnsi="Simsun" w:cs="宋体"/>
          <w:color w:val="2F2F2F"/>
          <w:kern w:val="0"/>
          <w:sz w:val="27"/>
          <w:szCs w:val="27"/>
        </w:rPr>
        <w:t>14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英国一流大学博士生培养机制及其启示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——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基于牛津大学教育学院的经验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</w:t>
      </w:r>
      <w:proofErr w:type="gramStart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韩萌</w:t>
      </w:r>
      <w:proofErr w:type="gramEnd"/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高等教育研究，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2016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年第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8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期</w:t>
      </w:r>
    </w:p>
    <w:p w:rsidR="007B2585" w:rsidRDefault="005D3D6A" w:rsidP="00EE40D6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r w:rsidRPr="005D3D6A">
        <w:rPr>
          <w:rFonts w:ascii="Simsun" w:eastAsia="宋体" w:hAnsi="Simsun" w:cs="宋体"/>
          <w:b/>
          <w:bCs/>
          <w:color w:val="2F2F2F"/>
          <w:kern w:val="0"/>
          <w:sz w:val="27"/>
          <w:szCs w:val="27"/>
        </w:rPr>
        <w:t>历史学</w:t>
      </w:r>
    </w:p>
    <w:p w:rsidR="007B2585" w:rsidRDefault="007B2585" w:rsidP="00776BA4">
      <w:pPr>
        <w:widowControl/>
        <w:shd w:val="clear" w:color="auto" w:fill="FFFFFF"/>
        <w:spacing w:line="374" w:lineRule="atLeast"/>
        <w:rPr>
          <w:rFonts w:ascii="Simsun" w:eastAsia="宋体" w:hAnsi="Simsun" w:cs="宋体" w:hint="eastAsia"/>
          <w:color w:val="2F2F2F"/>
          <w:kern w:val="0"/>
          <w:sz w:val="27"/>
          <w:szCs w:val="27"/>
        </w:rPr>
      </w:pPr>
      <w:bookmarkStart w:id="0" w:name="_GoBack"/>
      <w:bookmarkEnd w:id="0"/>
      <w:r>
        <w:rPr>
          <w:rFonts w:ascii="Simsun" w:eastAsia="宋体" w:hAnsi="Simsun" w:cs="宋体"/>
          <w:color w:val="2F2F2F"/>
          <w:kern w:val="0"/>
          <w:sz w:val="27"/>
          <w:szCs w:val="27"/>
        </w:rPr>
        <w:t>15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.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上博楚简儒学文献校理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作者：侯乃峰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(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山东大学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)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br/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上海古籍出版社，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2018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年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6</w:t>
      </w:r>
      <w:r w:rsidR="005D3D6A" w:rsidRPr="005D3D6A">
        <w:rPr>
          <w:rFonts w:ascii="Simsun" w:eastAsia="宋体" w:hAnsi="Simsun" w:cs="宋体"/>
          <w:color w:val="2F2F2F"/>
          <w:kern w:val="0"/>
          <w:sz w:val="27"/>
          <w:szCs w:val="27"/>
        </w:rPr>
        <w:t>月</w:t>
      </w:r>
    </w:p>
    <w:sectPr w:rsidR="007B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D"/>
    <w:rsid w:val="001221FC"/>
    <w:rsid w:val="001E73C4"/>
    <w:rsid w:val="00311A8C"/>
    <w:rsid w:val="0045129E"/>
    <w:rsid w:val="005D3D6A"/>
    <w:rsid w:val="006B61C7"/>
    <w:rsid w:val="006D327D"/>
    <w:rsid w:val="0072791A"/>
    <w:rsid w:val="00776BA4"/>
    <w:rsid w:val="007B2585"/>
    <w:rsid w:val="00873729"/>
    <w:rsid w:val="00887524"/>
    <w:rsid w:val="009D48BD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D27F"/>
  <w15:chartTrackingRefBased/>
  <w15:docId w15:val="{D4D03ECB-C581-4820-933B-6852C77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23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胡玉翠</dc:creator>
  <cp:keywords/>
  <dc:description/>
  <cp:lastModifiedBy>yucui hu</cp:lastModifiedBy>
  <cp:revision>10</cp:revision>
  <dcterms:created xsi:type="dcterms:W3CDTF">2020-09-24T01:11:00Z</dcterms:created>
  <dcterms:modified xsi:type="dcterms:W3CDTF">2020-09-07T18:19:00Z</dcterms:modified>
</cp:coreProperties>
</file>